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8341"/>
        <w:gridCol w:w="992"/>
        <w:gridCol w:w="295"/>
      </w:tblGrid>
      <w:tr w:rsidR="0046304A" w:rsidTr="009B06AF">
        <w:tc>
          <w:tcPr>
            <w:tcW w:w="8341" w:type="dxa"/>
            <w:shd w:val="clear" w:color="auto" w:fill="00B0F0"/>
            <w:vAlign w:val="center"/>
          </w:tcPr>
          <w:p w:rsidR="0046304A" w:rsidRPr="00F96D11" w:rsidRDefault="00FE2B50" w:rsidP="009B06AF">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Programme Actualisation Réglementaire Diplômes</w:t>
            </w:r>
          </w:p>
        </w:tc>
        <w:tc>
          <w:tcPr>
            <w:tcW w:w="992" w:type="dxa"/>
          </w:tcPr>
          <w:p w:rsidR="0046304A" w:rsidRDefault="0046304A" w:rsidP="00F96D11">
            <w:pPr>
              <w:spacing w:before="60" w:after="60"/>
            </w:pPr>
          </w:p>
        </w:tc>
        <w:tc>
          <w:tcPr>
            <w:tcW w:w="295" w:type="dxa"/>
            <w:vMerge w:val="restart"/>
            <w:shd w:val="clear" w:color="auto" w:fill="F2F2F2" w:themeFill="background1" w:themeFillShade="F2"/>
          </w:tcPr>
          <w:p w:rsidR="0046304A" w:rsidRDefault="0046304A" w:rsidP="00FE2B50">
            <w:pPr>
              <w:jc w:val="center"/>
            </w:pPr>
          </w:p>
        </w:tc>
      </w:tr>
      <w:tr w:rsidR="0046304A" w:rsidTr="009B06AF">
        <w:tc>
          <w:tcPr>
            <w:tcW w:w="9333" w:type="dxa"/>
            <w:gridSpan w:val="2"/>
            <w:vAlign w:val="center"/>
          </w:tcPr>
          <w:p w:rsidR="00FE2B50" w:rsidRDefault="00FE2B50" w:rsidP="00C33388">
            <w:pPr>
              <w:rPr>
                <w:color w:val="00B0F0"/>
                <w:sz w:val="32"/>
                <w:szCs w:val="36"/>
              </w:rPr>
            </w:pPr>
          </w:p>
          <w:p w:rsidR="00320B85" w:rsidRPr="00320B85" w:rsidRDefault="00320B85" w:rsidP="00320B85">
            <w:pPr>
              <w:rPr>
                <w:b/>
                <w:bCs/>
                <w:color w:val="00B0F0"/>
                <w:sz w:val="32"/>
                <w:szCs w:val="36"/>
              </w:rPr>
            </w:pPr>
            <w:r w:rsidRPr="00320B85">
              <w:rPr>
                <w:b/>
                <w:bCs/>
                <w:color w:val="00B0F0"/>
                <w:sz w:val="32"/>
                <w:szCs w:val="36"/>
              </w:rPr>
              <w:t>Nouveau programme en économie-gestion – BCP du secteur de la production</w:t>
            </w:r>
          </w:p>
          <w:p w:rsidR="00FE2B50" w:rsidRPr="00320B85" w:rsidRDefault="00320B85" w:rsidP="00C33388">
            <w:pPr>
              <w:rPr>
                <w:b/>
                <w:bCs/>
                <w:color w:val="00B0F0"/>
                <w:sz w:val="32"/>
                <w:szCs w:val="36"/>
              </w:rPr>
            </w:pPr>
            <w:r w:rsidRPr="00320B85">
              <w:rPr>
                <w:b/>
                <w:bCs/>
                <w:color w:val="00B0F0"/>
                <w:sz w:val="32"/>
                <w:szCs w:val="36"/>
              </w:rPr>
              <w:t>Module de formation n° 1</w:t>
            </w:r>
          </w:p>
        </w:tc>
        <w:tc>
          <w:tcPr>
            <w:tcW w:w="295" w:type="dxa"/>
            <w:vMerge/>
            <w:shd w:val="clear" w:color="auto" w:fill="F2F2F2" w:themeFill="background1" w:themeFillShade="F2"/>
          </w:tcPr>
          <w:p w:rsidR="0046304A" w:rsidRDefault="0046304A" w:rsidP="0046304A"/>
        </w:tc>
      </w:tr>
      <w:tr w:rsidR="00FE2B50" w:rsidTr="009B06AF">
        <w:tc>
          <w:tcPr>
            <w:tcW w:w="9333" w:type="dxa"/>
            <w:gridSpan w:val="2"/>
            <w:vAlign w:val="center"/>
          </w:tcPr>
          <w:p w:rsidR="00FE2B50" w:rsidRDefault="00FE2B50" w:rsidP="00C33388">
            <w:pPr>
              <w:rPr>
                <w:color w:val="00B0F0"/>
                <w:sz w:val="32"/>
                <w:szCs w:val="36"/>
              </w:rPr>
            </w:pPr>
          </w:p>
        </w:tc>
        <w:tc>
          <w:tcPr>
            <w:tcW w:w="295"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C12473">
            <w:pPr>
              <w:pStyle w:val="CVNormal"/>
              <w:spacing w:after="120"/>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D3706A"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l'intégration de formateurs de CFA au sein de certains modules organisés par la DAFOP (Service Formation du Rectorat) ;</w:t>
            </w:r>
          </w:p>
          <w:p w:rsidR="00FE2B50" w:rsidRPr="00FE2B50" w:rsidRDefault="00D3706A"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des modules spécifiques ouverts exclusivement aux équipes pédagogiques de CFA.</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320B85" w:rsidRPr="00320B85" w:rsidRDefault="00320B85" w:rsidP="00320B85">
            <w:pPr>
              <w:numPr>
                <w:ilvl w:val="0"/>
                <w:numId w:val="15"/>
              </w:numPr>
              <w:rPr>
                <w:sz w:val="20"/>
                <w:lang w:eastAsia="fr-FR"/>
              </w:rPr>
            </w:pPr>
            <w:r w:rsidRPr="00320B85">
              <w:rPr>
                <w:sz w:val="20"/>
                <w:lang w:eastAsia="fr-FR"/>
              </w:rPr>
              <w:t xml:space="preserve">- Comprendre les objectifs généraux au travers de l’analyse du préambule du nouveau programme </w:t>
            </w:r>
          </w:p>
          <w:p w:rsidR="00320B85" w:rsidRPr="00320B85" w:rsidRDefault="00320B85" w:rsidP="00320B85">
            <w:pPr>
              <w:numPr>
                <w:ilvl w:val="0"/>
                <w:numId w:val="15"/>
              </w:numPr>
              <w:rPr>
                <w:sz w:val="20"/>
                <w:lang w:eastAsia="fr-FR"/>
              </w:rPr>
            </w:pPr>
            <w:r w:rsidRPr="00320B85">
              <w:rPr>
                <w:sz w:val="20"/>
                <w:lang w:eastAsia="fr-FR"/>
              </w:rPr>
              <w:t xml:space="preserve">- Comprendre la structure et la lecture des modules du cycle de formation </w:t>
            </w:r>
          </w:p>
          <w:p w:rsidR="00320B85" w:rsidRPr="00320B85" w:rsidRDefault="00320B85" w:rsidP="00320B85">
            <w:pPr>
              <w:numPr>
                <w:ilvl w:val="0"/>
                <w:numId w:val="15"/>
              </w:numPr>
              <w:rPr>
                <w:sz w:val="20"/>
                <w:lang w:eastAsia="fr-FR"/>
              </w:rPr>
            </w:pPr>
            <w:r w:rsidRPr="00320B85">
              <w:rPr>
                <w:sz w:val="20"/>
                <w:lang w:eastAsia="fr-FR"/>
              </w:rPr>
              <w:t xml:space="preserve">- S’approprier la méthodologie de didactisation du nouveau programme </w:t>
            </w:r>
          </w:p>
          <w:p w:rsidR="00893E29" w:rsidRPr="00320B85" w:rsidRDefault="00320B85" w:rsidP="00320B85">
            <w:pPr>
              <w:numPr>
                <w:ilvl w:val="0"/>
                <w:numId w:val="15"/>
              </w:numPr>
              <w:rPr>
                <w:color w:val="57585A"/>
                <w:sz w:val="20"/>
                <w:lang w:eastAsia="fr-FR"/>
              </w:rPr>
            </w:pPr>
            <w:r w:rsidRPr="00320B85">
              <w:rPr>
                <w:sz w:val="20"/>
                <w:lang w:eastAsia="fr-FR"/>
              </w:rPr>
              <w:t>- S’approprier la démarche pédagogique mettant en œuvre des situations par la méthode du scénario</w:t>
            </w:r>
          </w:p>
        </w:tc>
      </w:tr>
      <w:tr w:rsidR="00C771AE" w:rsidRPr="00C771AE" w:rsidTr="00442A27">
        <w:tc>
          <w:tcPr>
            <w:tcW w:w="5000" w:type="pct"/>
            <w:gridSpan w:val="2"/>
            <w:tcBorders>
              <w:bottom w:val="nil"/>
              <w:right w:val="nil"/>
            </w:tcBorders>
            <w:shd w:val="clear" w:color="auto" w:fill="auto"/>
            <w:vAlign w:val="center"/>
          </w:tcPr>
          <w:p w:rsidR="00C771AE"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r w:rsidR="00D3706A">
              <w:rPr>
                <w:rFonts w:ascii="Arial" w:hAnsi="Arial" w:cs="Arial"/>
                <w:b/>
                <w:bCs/>
                <w:color w:val="7F7F7F" w:themeColor="text1" w:themeTint="80"/>
                <w:sz w:val="24"/>
                <w:szCs w:val="24"/>
              </w:rPr>
              <w:t xml:space="preserve"> de la formation</w:t>
            </w:r>
          </w:p>
          <w:p w:rsidR="00320B85" w:rsidRPr="00320B85" w:rsidRDefault="00320B85" w:rsidP="00320B85">
            <w:pPr>
              <w:numPr>
                <w:ilvl w:val="0"/>
                <w:numId w:val="15"/>
              </w:numPr>
              <w:rPr>
                <w:sz w:val="20"/>
                <w:lang w:eastAsia="fr-FR"/>
              </w:rPr>
            </w:pPr>
            <w:r w:rsidRPr="00320B85">
              <w:rPr>
                <w:sz w:val="20"/>
                <w:lang w:eastAsia="fr-FR"/>
              </w:rPr>
              <w:t xml:space="preserve">1. Rappel : place de l’économie-gestion dans le dispositif de la TVP et des outils de référence </w:t>
            </w:r>
          </w:p>
          <w:p w:rsidR="00320B85" w:rsidRPr="00320B85" w:rsidRDefault="00320B85" w:rsidP="00320B85">
            <w:pPr>
              <w:numPr>
                <w:ilvl w:val="0"/>
                <w:numId w:val="15"/>
              </w:numPr>
              <w:rPr>
                <w:sz w:val="20"/>
                <w:lang w:eastAsia="fr-FR"/>
              </w:rPr>
            </w:pPr>
            <w:r w:rsidRPr="00320B85">
              <w:rPr>
                <w:sz w:val="20"/>
                <w:lang w:eastAsia="fr-FR"/>
              </w:rPr>
              <w:t xml:space="preserve">2. Philosophie du préambule (repérer les termes et thématiques clés) </w:t>
            </w:r>
          </w:p>
          <w:p w:rsidR="00320B85" w:rsidRPr="00320B85" w:rsidRDefault="00320B85" w:rsidP="00320B85">
            <w:pPr>
              <w:numPr>
                <w:ilvl w:val="0"/>
                <w:numId w:val="15"/>
              </w:numPr>
              <w:rPr>
                <w:sz w:val="20"/>
                <w:lang w:eastAsia="fr-FR"/>
              </w:rPr>
            </w:pPr>
            <w:r w:rsidRPr="00320B85">
              <w:rPr>
                <w:sz w:val="20"/>
                <w:lang w:eastAsia="fr-FR"/>
              </w:rPr>
              <w:t xml:space="preserve">3. La nouvelle approche du programme : 4 modules traités par des questions thématiques </w:t>
            </w:r>
          </w:p>
          <w:p w:rsidR="00320B85" w:rsidRPr="00320B85" w:rsidRDefault="00320B85" w:rsidP="00320B85">
            <w:pPr>
              <w:numPr>
                <w:ilvl w:val="0"/>
                <w:numId w:val="15"/>
              </w:numPr>
              <w:rPr>
                <w:sz w:val="20"/>
                <w:lang w:eastAsia="fr-FR"/>
              </w:rPr>
            </w:pPr>
            <w:r w:rsidRPr="00320B85">
              <w:rPr>
                <w:sz w:val="20"/>
                <w:lang w:eastAsia="fr-FR"/>
              </w:rPr>
              <w:t xml:space="preserve">- comprendre la sémantique </w:t>
            </w:r>
          </w:p>
          <w:p w:rsidR="00320B85" w:rsidRPr="00320B85" w:rsidRDefault="00320B85" w:rsidP="00320B85">
            <w:pPr>
              <w:numPr>
                <w:ilvl w:val="0"/>
                <w:numId w:val="15"/>
              </w:numPr>
              <w:rPr>
                <w:sz w:val="20"/>
                <w:lang w:eastAsia="fr-FR"/>
              </w:rPr>
            </w:pPr>
            <w:r w:rsidRPr="00320B85">
              <w:rPr>
                <w:sz w:val="20"/>
                <w:lang w:eastAsia="fr-FR"/>
              </w:rPr>
              <w:t xml:space="preserve">- s’approprier la structure et la lecture des modules </w:t>
            </w:r>
          </w:p>
          <w:p w:rsidR="00320B85" w:rsidRPr="00320B85" w:rsidRDefault="00320B85" w:rsidP="00320B85">
            <w:pPr>
              <w:numPr>
                <w:ilvl w:val="0"/>
                <w:numId w:val="15"/>
              </w:numPr>
              <w:rPr>
                <w:sz w:val="20"/>
                <w:lang w:eastAsia="fr-FR"/>
              </w:rPr>
            </w:pPr>
            <w:r w:rsidRPr="00320B85">
              <w:rPr>
                <w:sz w:val="20"/>
                <w:lang w:eastAsia="fr-FR"/>
              </w:rPr>
              <w:t xml:space="preserve">- prendre en compte les transversalités avec les autres enseignements </w:t>
            </w:r>
          </w:p>
          <w:p w:rsidR="00320B85" w:rsidRPr="00320B85" w:rsidRDefault="00320B85" w:rsidP="00320B85">
            <w:pPr>
              <w:numPr>
                <w:ilvl w:val="0"/>
                <w:numId w:val="15"/>
              </w:numPr>
              <w:rPr>
                <w:sz w:val="20"/>
                <w:lang w:eastAsia="fr-FR"/>
              </w:rPr>
            </w:pPr>
            <w:r w:rsidRPr="00320B85">
              <w:rPr>
                <w:sz w:val="20"/>
                <w:lang w:eastAsia="fr-FR"/>
              </w:rPr>
              <w:t xml:space="preserve">4. L’approche didactique du programme : la démarche de scénario pédagogique </w:t>
            </w:r>
          </w:p>
          <w:p w:rsidR="00320B85" w:rsidRPr="00320B85" w:rsidRDefault="00320B85" w:rsidP="00320B85">
            <w:pPr>
              <w:numPr>
                <w:ilvl w:val="0"/>
                <w:numId w:val="15"/>
              </w:numPr>
              <w:rPr>
                <w:sz w:val="20"/>
                <w:lang w:eastAsia="fr-FR"/>
              </w:rPr>
            </w:pPr>
            <w:r w:rsidRPr="00320B85">
              <w:rPr>
                <w:sz w:val="20"/>
                <w:lang w:eastAsia="fr-FR"/>
              </w:rPr>
              <w:t xml:space="preserve">- mettre en œuvre la conceptualisation de scénario pédagogique </w:t>
            </w:r>
          </w:p>
          <w:p w:rsidR="00320B85" w:rsidRPr="00320B85" w:rsidRDefault="00320B85" w:rsidP="00320B85">
            <w:pPr>
              <w:numPr>
                <w:ilvl w:val="0"/>
                <w:numId w:val="15"/>
              </w:numPr>
              <w:rPr>
                <w:sz w:val="20"/>
                <w:lang w:eastAsia="fr-FR"/>
              </w:rPr>
            </w:pPr>
            <w:r w:rsidRPr="00320B85">
              <w:rPr>
                <w:sz w:val="20"/>
                <w:lang w:eastAsia="fr-FR"/>
              </w:rPr>
              <w:t xml:space="preserve">- proposer un exemple de canevas de scénario </w:t>
            </w:r>
          </w:p>
          <w:p w:rsidR="00320B85" w:rsidRPr="00320B85" w:rsidRDefault="00320B85" w:rsidP="00320B85">
            <w:pPr>
              <w:numPr>
                <w:ilvl w:val="0"/>
                <w:numId w:val="15"/>
              </w:numPr>
              <w:rPr>
                <w:sz w:val="20"/>
                <w:lang w:eastAsia="fr-FR"/>
              </w:rPr>
            </w:pPr>
            <w:r w:rsidRPr="00320B85">
              <w:rPr>
                <w:sz w:val="20"/>
                <w:lang w:eastAsia="fr-FR"/>
              </w:rPr>
              <w:t xml:space="preserve">- restituer la synthèse de la construction d’un scénario pédagogique </w:t>
            </w:r>
          </w:p>
          <w:p w:rsidR="00320B85" w:rsidRPr="00320B85" w:rsidRDefault="00320B85" w:rsidP="00320B85">
            <w:pPr>
              <w:numPr>
                <w:ilvl w:val="0"/>
                <w:numId w:val="15"/>
              </w:numPr>
              <w:rPr>
                <w:sz w:val="20"/>
                <w:lang w:eastAsia="fr-FR"/>
              </w:rPr>
            </w:pPr>
            <w:r w:rsidRPr="00320B85">
              <w:rPr>
                <w:sz w:val="20"/>
                <w:lang w:eastAsia="fr-FR"/>
              </w:rPr>
              <w:t xml:space="preserve">- restituer la synthèse de la démarche pédagogique </w:t>
            </w:r>
          </w:p>
          <w:p w:rsidR="00320B85" w:rsidRPr="00320B85" w:rsidRDefault="00320B85" w:rsidP="00320B85">
            <w:pPr>
              <w:numPr>
                <w:ilvl w:val="0"/>
                <w:numId w:val="15"/>
              </w:numPr>
              <w:rPr>
                <w:sz w:val="20"/>
                <w:lang w:eastAsia="fr-FR"/>
              </w:rPr>
            </w:pPr>
            <w:r w:rsidRPr="00320B85">
              <w:rPr>
                <w:sz w:val="20"/>
                <w:lang w:eastAsia="fr-FR"/>
              </w:rPr>
              <w:t xml:space="preserve">5. Travail collaboratif en groupe </w:t>
            </w:r>
          </w:p>
          <w:p w:rsidR="00320B85" w:rsidRPr="00320B85" w:rsidRDefault="00320B85" w:rsidP="00320B85">
            <w:pPr>
              <w:numPr>
                <w:ilvl w:val="0"/>
                <w:numId w:val="15"/>
              </w:numPr>
              <w:rPr>
                <w:sz w:val="20"/>
                <w:lang w:eastAsia="fr-FR"/>
              </w:rPr>
            </w:pPr>
            <w:r w:rsidRPr="00320B85">
              <w:rPr>
                <w:sz w:val="20"/>
                <w:lang w:eastAsia="fr-FR"/>
              </w:rPr>
              <w:t xml:space="preserve">- créer une architecture de séquence pour répondre à une question choisie </w:t>
            </w:r>
          </w:p>
          <w:p w:rsidR="00320B85" w:rsidRPr="00320B85" w:rsidRDefault="00320B85" w:rsidP="00320B85">
            <w:pPr>
              <w:numPr>
                <w:ilvl w:val="0"/>
                <w:numId w:val="15"/>
              </w:numPr>
              <w:rPr>
                <w:sz w:val="20"/>
                <w:lang w:eastAsia="fr-FR"/>
              </w:rPr>
            </w:pPr>
            <w:r w:rsidRPr="00320B85">
              <w:rPr>
                <w:sz w:val="20"/>
                <w:lang w:eastAsia="fr-FR"/>
              </w:rPr>
              <w:t xml:space="preserve">- créer un début de scénario pédagogique </w:t>
            </w:r>
          </w:p>
          <w:p w:rsidR="00320B85" w:rsidRPr="00320B85" w:rsidRDefault="00320B85" w:rsidP="00320B85">
            <w:pPr>
              <w:numPr>
                <w:ilvl w:val="0"/>
                <w:numId w:val="15"/>
              </w:numPr>
              <w:rPr>
                <w:sz w:val="20"/>
                <w:lang w:eastAsia="fr-FR"/>
              </w:rPr>
            </w:pPr>
            <w:r w:rsidRPr="00320B85">
              <w:rPr>
                <w:sz w:val="20"/>
                <w:lang w:eastAsia="fr-FR"/>
              </w:rPr>
              <w:t xml:space="preserve">- restituer sous forme de forum (partage numérique des productions) </w:t>
            </w:r>
          </w:p>
          <w:p w:rsidR="00320B85" w:rsidRPr="00320B85" w:rsidRDefault="00320B85" w:rsidP="00320B85">
            <w:pPr>
              <w:numPr>
                <w:ilvl w:val="0"/>
                <w:numId w:val="15"/>
              </w:numPr>
              <w:rPr>
                <w:sz w:val="20"/>
                <w:lang w:eastAsia="fr-FR"/>
              </w:rPr>
            </w:pPr>
            <w:r w:rsidRPr="00320B85">
              <w:rPr>
                <w:sz w:val="20"/>
                <w:lang w:eastAsia="fr-FR"/>
              </w:rPr>
              <w:t xml:space="preserve">6. Perspectives : les compétences du XXIe siècle </w:t>
            </w:r>
          </w:p>
          <w:p w:rsidR="00320B85" w:rsidRPr="00320B85" w:rsidRDefault="00320B85" w:rsidP="00320B85">
            <w:pPr>
              <w:numPr>
                <w:ilvl w:val="0"/>
                <w:numId w:val="15"/>
              </w:numPr>
              <w:rPr>
                <w:color w:val="57585A"/>
                <w:sz w:val="20"/>
                <w:lang w:eastAsia="fr-FR"/>
              </w:rPr>
            </w:pPr>
            <w:r w:rsidRPr="00320B85">
              <w:rPr>
                <w:sz w:val="20"/>
                <w:lang w:eastAsia="fr-FR"/>
              </w:rPr>
              <w:t>7. Bilan de formation et perspectives de formation du module 2</w:t>
            </w:r>
          </w:p>
          <w:p w:rsidR="00320B85" w:rsidRDefault="00320B85" w:rsidP="00320B85">
            <w:pPr>
              <w:rPr>
                <w:sz w:val="20"/>
                <w:lang w:eastAsia="fr-FR"/>
              </w:rPr>
            </w:pPr>
          </w:p>
          <w:p w:rsidR="00320B85" w:rsidRPr="00320B85" w:rsidRDefault="00320B85" w:rsidP="00320B85">
            <w:pPr>
              <w:rPr>
                <w:color w:val="57585A"/>
                <w:sz w:val="20"/>
                <w:lang w:eastAsia="fr-FR"/>
              </w:rPr>
            </w:pP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320B85" w:rsidRDefault="00320B85" w:rsidP="00320B85">
            <w:pPr>
              <w:pStyle w:val="Default"/>
              <w:ind w:left="142" w:hanging="142"/>
              <w:rPr>
                <w:rFonts w:eastAsia="Arial"/>
                <w:sz w:val="20"/>
                <w:szCs w:val="20"/>
              </w:rPr>
            </w:pPr>
            <w:r>
              <w:rPr>
                <w:rFonts w:eastAsia="Arial"/>
                <w:sz w:val="20"/>
                <w:szCs w:val="20"/>
              </w:rPr>
              <w:t>« Si action de formation : relevé d’acquis »</w:t>
            </w:r>
          </w:p>
          <w:p w:rsidR="00320B85" w:rsidRDefault="00320B85" w:rsidP="00320B85">
            <w:pPr>
              <w:pStyle w:val="Default"/>
              <w:spacing w:after="120"/>
              <w:ind w:left="142" w:hanging="142"/>
              <w:rPr>
                <w:rFonts w:eastAsia="Arial"/>
                <w:sz w:val="20"/>
                <w:szCs w:val="20"/>
              </w:rPr>
            </w:pPr>
            <w:r>
              <w:rPr>
                <w:rFonts w:eastAsia="Arial"/>
                <w:sz w:val="20"/>
                <w:szCs w:val="20"/>
              </w:rPr>
              <w:t>« Si action d’accompagnement : uniquement attestation de formation »</w:t>
            </w:r>
          </w:p>
          <w:p w:rsid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Pr="00442A27" w:rsidRDefault="00212AA8" w:rsidP="00442A27">
            <w:pPr>
              <w:rPr>
                <w:color w:val="000000" w:themeColor="text1"/>
                <w:szCs w:val="18"/>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212AA8"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320B85" w:rsidRPr="00320B85" w:rsidRDefault="00320B85" w:rsidP="00320B85">
            <w:pPr>
              <w:numPr>
                <w:ilvl w:val="0"/>
                <w:numId w:val="15"/>
              </w:numPr>
              <w:autoSpaceDE w:val="0"/>
              <w:autoSpaceDN w:val="0"/>
              <w:adjustRightInd w:val="0"/>
              <w:spacing w:line="181" w:lineRule="atLeast"/>
              <w:rPr>
                <w:sz w:val="20"/>
                <w:lang w:eastAsia="fr-FR"/>
              </w:rPr>
            </w:pPr>
            <w:r w:rsidRPr="00320B85">
              <w:rPr>
                <w:sz w:val="20"/>
                <w:lang w:eastAsia="fr-FR"/>
              </w:rPr>
              <w:t>Formateur de CFA enseignant l’économie-gestion dans les BCP du secteur de la production :</w:t>
            </w:r>
          </w:p>
          <w:p w:rsidR="00320B85" w:rsidRPr="00320B85" w:rsidRDefault="00320B85" w:rsidP="00320B85">
            <w:pPr>
              <w:numPr>
                <w:ilvl w:val="0"/>
                <w:numId w:val="15"/>
              </w:numPr>
              <w:autoSpaceDE w:val="0"/>
              <w:autoSpaceDN w:val="0"/>
              <w:adjustRightInd w:val="0"/>
              <w:spacing w:line="181" w:lineRule="atLeast"/>
              <w:rPr>
                <w:sz w:val="20"/>
                <w:lang w:eastAsia="fr-FR"/>
              </w:rPr>
            </w:pPr>
            <w:r w:rsidRPr="00320B85">
              <w:rPr>
                <w:sz w:val="20"/>
                <w:lang w:eastAsia="fr-FR"/>
              </w:rPr>
              <w:t xml:space="preserve">Economie et gestion profil sécurité </w:t>
            </w:r>
          </w:p>
          <w:p w:rsidR="00320B85" w:rsidRPr="00320B85" w:rsidRDefault="00320B85" w:rsidP="00320B85">
            <w:pPr>
              <w:numPr>
                <w:ilvl w:val="0"/>
                <w:numId w:val="15"/>
              </w:numPr>
              <w:autoSpaceDE w:val="0"/>
              <w:autoSpaceDN w:val="0"/>
              <w:adjustRightInd w:val="0"/>
              <w:spacing w:line="181" w:lineRule="atLeast"/>
              <w:rPr>
                <w:sz w:val="20"/>
                <w:lang w:eastAsia="fr-FR"/>
              </w:rPr>
            </w:pPr>
            <w:r w:rsidRPr="00320B85">
              <w:rPr>
                <w:sz w:val="20"/>
                <w:lang w:eastAsia="fr-FR"/>
              </w:rPr>
              <w:t xml:space="preserve">Economie et gestion option commerce et vente </w:t>
            </w:r>
          </w:p>
          <w:p w:rsidR="00320B85" w:rsidRPr="00320B85" w:rsidRDefault="00320B85" w:rsidP="00320B85">
            <w:pPr>
              <w:numPr>
                <w:ilvl w:val="0"/>
                <w:numId w:val="15"/>
              </w:numPr>
              <w:autoSpaceDE w:val="0"/>
              <w:autoSpaceDN w:val="0"/>
              <w:adjustRightInd w:val="0"/>
              <w:spacing w:line="181" w:lineRule="atLeast"/>
              <w:rPr>
                <w:sz w:val="20"/>
                <w:lang w:eastAsia="fr-FR"/>
              </w:rPr>
            </w:pPr>
            <w:r w:rsidRPr="00320B85">
              <w:rPr>
                <w:sz w:val="20"/>
                <w:lang w:eastAsia="fr-FR"/>
              </w:rPr>
              <w:t xml:space="preserve">Economie et gestion option transport-logistique </w:t>
            </w:r>
          </w:p>
          <w:p w:rsidR="001F2B08" w:rsidRPr="00320B85" w:rsidRDefault="00320B85" w:rsidP="00320B85">
            <w:pPr>
              <w:numPr>
                <w:ilvl w:val="0"/>
                <w:numId w:val="15"/>
              </w:numPr>
              <w:autoSpaceDE w:val="0"/>
              <w:autoSpaceDN w:val="0"/>
              <w:adjustRightInd w:val="0"/>
              <w:spacing w:line="181" w:lineRule="atLeast"/>
              <w:rPr>
                <w:color w:val="57585A"/>
                <w:sz w:val="20"/>
                <w:lang w:eastAsia="fr-FR"/>
              </w:rPr>
            </w:pPr>
            <w:r w:rsidRPr="00320B85">
              <w:rPr>
                <w:sz w:val="20"/>
                <w:lang w:eastAsia="fr-FR"/>
              </w:rPr>
              <w:t xml:space="preserve">Economie et gestion option gestion-administration </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320B85" w:rsidRDefault="00320B85" w:rsidP="00320B85">
            <w:pPr>
              <w:widowControl w:val="0"/>
              <w:numPr>
                <w:ilvl w:val="0"/>
                <w:numId w:val="15"/>
              </w:numPr>
              <w:spacing w:before="8" w:line="190" w:lineRule="exact"/>
              <w:rPr>
                <w:sz w:val="20"/>
                <w:lang w:eastAsia="fr-FR"/>
              </w:rPr>
            </w:pPr>
            <w:r w:rsidRPr="00320B85">
              <w:rPr>
                <w:sz w:val="20"/>
                <w:lang w:eastAsia="fr-FR"/>
              </w:rPr>
              <w:t>Formation en économie-gestion</w:t>
            </w:r>
          </w:p>
        </w:tc>
      </w:tr>
      <w:tr w:rsidR="00E77914" w:rsidRPr="00392F13" w:rsidTr="00442A27">
        <w:tc>
          <w:tcPr>
            <w:tcW w:w="5000"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442A27">
        <w:tc>
          <w:tcPr>
            <w:tcW w:w="78"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922" w:type="pct"/>
            <w:tcBorders>
              <w:top w:val="nil"/>
              <w:bottom w:val="nil"/>
              <w:right w:val="nil"/>
            </w:tcBorders>
            <w:vAlign w:val="center"/>
          </w:tcPr>
          <w:p w:rsidR="00101C09" w:rsidRPr="00320B85" w:rsidRDefault="00320B85" w:rsidP="00320B85">
            <w:pPr>
              <w:autoSpaceDE w:val="0"/>
              <w:autoSpaceDN w:val="0"/>
              <w:adjustRightInd w:val="0"/>
              <w:spacing w:line="181" w:lineRule="atLeast"/>
              <w:rPr>
                <w:color w:val="57585A"/>
                <w:sz w:val="20"/>
                <w:lang w:eastAsia="fr-FR"/>
              </w:rPr>
            </w:pPr>
            <w:r w:rsidRPr="00320B85">
              <w:rPr>
                <w:rFonts w:eastAsia="Arial"/>
                <w:sz w:val="20"/>
              </w:rPr>
              <w:t>Apports méthodologiques, études de cas, mises en situation, production des stagiaires, bibliographie</w:t>
            </w:r>
            <w:r w:rsidRPr="00320B85">
              <w:rPr>
                <w:sz w:val="20"/>
                <w:lang w:eastAsia="fr-FR"/>
              </w:rPr>
              <w:t>, travaux en sous-groupe</w:t>
            </w:r>
          </w:p>
        </w:tc>
      </w:tr>
      <w:tr w:rsidR="00730083" w:rsidRPr="00392F13" w:rsidTr="00442A27">
        <w:tc>
          <w:tcPr>
            <w:tcW w:w="5000" w:type="pct"/>
            <w:gridSpan w:val="2"/>
            <w:tcBorders>
              <w:top w:val="nil"/>
              <w:bottom w:val="nil"/>
              <w:right w:val="nil"/>
            </w:tcBorders>
            <w:vAlign w:val="center"/>
          </w:tcPr>
          <w:p w:rsidR="00D3706A" w:rsidRPr="00D3706A" w:rsidRDefault="00730083"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Intervenants</w:t>
            </w:r>
          </w:p>
          <w:p w:rsidR="00320B85" w:rsidRPr="00320B85" w:rsidRDefault="00320B85" w:rsidP="00320B85">
            <w:pPr>
              <w:numPr>
                <w:ilvl w:val="0"/>
                <w:numId w:val="15"/>
              </w:numPr>
              <w:autoSpaceDE w:val="0"/>
              <w:autoSpaceDN w:val="0"/>
              <w:adjustRightInd w:val="0"/>
              <w:spacing w:line="201" w:lineRule="atLeast"/>
              <w:rPr>
                <w:sz w:val="20"/>
                <w:lang w:eastAsia="fr-FR"/>
              </w:rPr>
            </w:pPr>
            <w:r w:rsidRPr="00320B85">
              <w:rPr>
                <w:sz w:val="20"/>
                <w:lang w:eastAsia="fr-FR"/>
              </w:rPr>
              <w:t>Nadia Ajouaou et Alexis Lelard</w:t>
            </w:r>
          </w:p>
          <w:p w:rsidR="00320B85" w:rsidRPr="00320B85" w:rsidRDefault="00320B85" w:rsidP="00320B85">
            <w:pPr>
              <w:numPr>
                <w:ilvl w:val="0"/>
                <w:numId w:val="15"/>
              </w:numPr>
              <w:autoSpaceDE w:val="0"/>
              <w:autoSpaceDN w:val="0"/>
              <w:adjustRightInd w:val="0"/>
              <w:spacing w:line="201" w:lineRule="atLeast"/>
              <w:rPr>
                <w:sz w:val="20"/>
                <w:lang w:eastAsia="fr-FR"/>
              </w:rPr>
            </w:pPr>
            <w:r w:rsidRPr="00320B85">
              <w:rPr>
                <w:sz w:val="20"/>
                <w:lang w:eastAsia="fr-FR"/>
              </w:rPr>
              <w:t>Formateurs académiques</w:t>
            </w:r>
          </w:p>
          <w:p w:rsidR="00320B85" w:rsidRPr="00320B85" w:rsidRDefault="00320B85" w:rsidP="00320B85">
            <w:pPr>
              <w:numPr>
                <w:ilvl w:val="0"/>
                <w:numId w:val="15"/>
              </w:numPr>
              <w:autoSpaceDE w:val="0"/>
              <w:autoSpaceDN w:val="0"/>
              <w:adjustRightInd w:val="0"/>
              <w:spacing w:line="201" w:lineRule="atLeast"/>
              <w:rPr>
                <w:sz w:val="20"/>
                <w:lang w:eastAsia="fr-FR"/>
              </w:rPr>
            </w:pPr>
            <w:r w:rsidRPr="00320B85">
              <w:rPr>
                <w:sz w:val="20"/>
                <w:lang w:eastAsia="fr-FR"/>
              </w:rPr>
              <w:t xml:space="preserve">PLP en économie-gestion </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7000AE">
              <w:rPr>
                <w:smallCaps/>
                <w:color w:val="000000" w:themeColor="text1"/>
                <w:szCs w:val="18"/>
              </w:rPr>
              <w:t xml:space="preserve"> 1 jour</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7000AE">
              <w:rPr>
                <w:color w:val="000000" w:themeColor="text1"/>
                <w:szCs w:val="18"/>
              </w:rPr>
              <w:t xml:space="preserve"> 7 heures</w:t>
            </w:r>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r w:rsidR="007000AE">
              <w:rPr>
                <w:b/>
                <w:smallCaps/>
                <w:color w:val="000000" w:themeColor="text1"/>
                <w:szCs w:val="18"/>
              </w:rPr>
              <w:t xml:space="preserve"> </w:t>
            </w:r>
            <w:r w:rsidR="007000AE">
              <w:rPr>
                <w:smallCaps/>
                <w:color w:val="000000" w:themeColor="text1"/>
                <w:szCs w:val="18"/>
              </w:rPr>
              <w:t>9h00 à 17h00</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7000AE" w:rsidRPr="007000AE" w:rsidRDefault="007000AE" w:rsidP="007000AE">
            <w:pPr>
              <w:autoSpaceDE w:val="0"/>
              <w:autoSpaceDN w:val="0"/>
              <w:adjustRightInd w:val="0"/>
              <w:spacing w:line="201" w:lineRule="atLeast"/>
              <w:ind w:left="-5670" w:firstLine="5670"/>
              <w:rPr>
                <w:sz w:val="20"/>
                <w:lang w:eastAsia="fr-FR"/>
              </w:rPr>
            </w:pPr>
            <w:r w:rsidRPr="007000AE">
              <w:rPr>
                <w:sz w:val="20"/>
                <w:lang w:eastAsia="fr-FR"/>
              </w:rPr>
              <w:t>30 mars 2020</w:t>
            </w:r>
          </w:p>
          <w:p w:rsidR="007478B2"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Coût</w:t>
            </w:r>
            <w:r w:rsidR="007478B2">
              <w:rPr>
                <w:rFonts w:ascii="Arial" w:hAnsi="Arial" w:cs="Arial"/>
                <w:b/>
                <w:bCs/>
                <w:color w:val="7F7F7F" w:themeColor="text1" w:themeTint="80"/>
                <w:sz w:val="24"/>
                <w:szCs w:val="24"/>
              </w:rPr>
              <w:t xml:space="preserve"> de la formation</w:t>
            </w:r>
          </w:p>
          <w:p w:rsidR="007000AE" w:rsidRPr="002B581F" w:rsidRDefault="007000AE" w:rsidP="007000AE">
            <w:pPr>
              <w:pStyle w:val="Default"/>
              <w:spacing w:after="120"/>
              <w:ind w:left="142"/>
              <w:rPr>
                <w:rFonts w:eastAsia="Arial"/>
                <w:sz w:val="20"/>
                <w:szCs w:val="20"/>
              </w:rPr>
            </w:pPr>
            <w:r w:rsidRPr="002B581F">
              <w:rPr>
                <w:rFonts w:eastAsia="Arial"/>
                <w:sz w:val="20"/>
                <w:szCs w:val="20"/>
              </w:rPr>
              <w:t>Pour le personnel des Greta et de l’Education nationale, financement pris en charge par le Fonds Académique de Mutualisation du Réseau des Greta ou le Rectorat (DAFOP)</w:t>
            </w:r>
          </w:p>
          <w:p w:rsidR="007478B2" w:rsidRPr="007000AE" w:rsidRDefault="007000AE" w:rsidP="007000AE">
            <w:pPr>
              <w:pStyle w:val="Default"/>
              <w:spacing w:after="120"/>
              <w:ind w:left="142"/>
              <w:rPr>
                <w:rFonts w:eastAsia="Arial"/>
                <w:sz w:val="20"/>
                <w:szCs w:val="20"/>
              </w:rPr>
            </w:pPr>
            <w:r w:rsidRPr="002B581F">
              <w:rPr>
                <w:rFonts w:eastAsia="Arial"/>
                <w:sz w:val="20"/>
                <w:szCs w:val="20"/>
              </w:rPr>
              <w:t>Autre organisme de formation : 182,00 € par jour et par participant (le GIP FTLV-IP n'est pas assujetti à la TVA)</w:t>
            </w:r>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442A27">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427987" w:rsidRDefault="007000AE" w:rsidP="0045714D">
            <w:pPr>
              <w:pStyle w:val="Paragraphedeliste"/>
              <w:ind w:left="284"/>
              <w:rPr>
                <w:color w:val="000000" w:themeColor="text1"/>
                <w:szCs w:val="18"/>
              </w:rPr>
            </w:pPr>
            <w:r>
              <w:rPr>
                <w:color w:val="000000" w:themeColor="text1"/>
                <w:szCs w:val="18"/>
              </w:rPr>
              <w:t>/</w:t>
            </w: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550171">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7000AE" w:rsidRPr="007000AE" w:rsidRDefault="007000AE" w:rsidP="00550171">
            <w:pPr>
              <w:autoSpaceDE w:val="0"/>
              <w:autoSpaceDN w:val="0"/>
              <w:adjustRightInd w:val="0"/>
              <w:spacing w:line="201" w:lineRule="atLeast"/>
              <w:jc w:val="center"/>
              <w:rPr>
                <w:sz w:val="20"/>
                <w:lang w:eastAsia="fr-FR"/>
              </w:rPr>
            </w:pPr>
            <w:r w:rsidRPr="007000AE">
              <w:rPr>
                <w:sz w:val="20"/>
                <w:lang w:eastAsia="fr-FR"/>
              </w:rPr>
              <w:t>Saint Jean de Braye</w:t>
            </w:r>
          </w:p>
          <w:p w:rsidR="00AE74CF" w:rsidRPr="00AE74CF" w:rsidRDefault="00AE74CF" w:rsidP="00550171">
            <w:pPr>
              <w:spacing w:before="60" w:after="60"/>
              <w:contextualSpacing/>
              <w:jc w:val="center"/>
              <w:rPr>
                <w:sz w:val="16"/>
              </w:rPr>
            </w:pP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AE74CF" w:rsidRPr="00550171" w:rsidRDefault="007000AE" w:rsidP="00550171">
            <w:pPr>
              <w:spacing w:before="60" w:after="60"/>
              <w:contextualSpacing/>
              <w:jc w:val="center"/>
              <w:rPr>
                <w:sz w:val="20"/>
                <w:szCs w:val="18"/>
              </w:rPr>
            </w:pPr>
            <w:r w:rsidRPr="00550171">
              <w:rPr>
                <w:color w:val="222222"/>
                <w:sz w:val="20"/>
                <w:szCs w:val="21"/>
                <w:shd w:val="clear" w:color="auto" w:fill="FFFFFF"/>
              </w:rPr>
              <w:t>40 Avenue Denis Papin, 45800 Saint-Jean-de-Braye</w:t>
            </w:r>
          </w:p>
        </w:tc>
        <w:tc>
          <w:tcPr>
            <w:tcW w:w="5097" w:type="dxa"/>
            <w:tcBorders>
              <w:left w:val="single" w:sz="4" w:space="0" w:color="7F7F7F" w:themeColor="text1" w:themeTint="80"/>
            </w:tcBorders>
            <w:shd w:val="clear" w:color="auto" w:fill="auto"/>
            <w:vAlign w:val="center"/>
          </w:tcPr>
          <w:p w:rsidR="00C97DF1" w:rsidRPr="007000AE" w:rsidRDefault="007000AE" w:rsidP="00550171">
            <w:pPr>
              <w:widowControl w:val="0"/>
              <w:ind w:right="68"/>
              <w:jc w:val="center"/>
              <w:rPr>
                <w:bCs/>
                <w:lang w:eastAsia="fr-FR"/>
              </w:rPr>
            </w:pPr>
            <w:r w:rsidRPr="007000AE">
              <w:rPr>
                <w:bCs/>
                <w:lang w:eastAsia="fr-FR"/>
              </w:rPr>
              <w:t>Lycée Gaudier Brzeska</w:t>
            </w:r>
          </w:p>
          <w:p w:rsidR="007000AE" w:rsidRPr="007000AE" w:rsidRDefault="007000AE" w:rsidP="00550171">
            <w:pPr>
              <w:widowControl w:val="0"/>
              <w:ind w:right="68"/>
              <w:jc w:val="center"/>
              <w:rPr>
                <w:bCs/>
                <w:color w:val="57585A"/>
                <w:lang w:eastAsia="fr-FR"/>
              </w:rPr>
            </w:pPr>
          </w:p>
        </w:tc>
      </w:tr>
      <w:tr w:rsidR="007000AE" w:rsidTr="00AE74CF">
        <w:tc>
          <w:tcPr>
            <w:tcW w:w="421" w:type="dxa"/>
            <w:shd w:val="clear" w:color="auto" w:fill="auto"/>
            <w:vAlign w:val="center"/>
          </w:tcPr>
          <w:p w:rsidR="007000AE" w:rsidRPr="00AE74CF" w:rsidRDefault="007000AE"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7000AE" w:rsidRPr="00AE74CF" w:rsidRDefault="007000AE" w:rsidP="00AE74CF">
            <w:pPr>
              <w:spacing w:before="60" w:after="60"/>
              <w:contextualSpacing/>
              <w:rPr>
                <w:sz w:val="16"/>
              </w:rPr>
            </w:pPr>
          </w:p>
        </w:tc>
        <w:tc>
          <w:tcPr>
            <w:tcW w:w="2830" w:type="dxa"/>
            <w:tcBorders>
              <w:left w:val="single" w:sz="4" w:space="0" w:color="7F7F7F" w:themeColor="text1" w:themeTint="80"/>
              <w:right w:val="single" w:sz="4" w:space="0" w:color="7F7F7F" w:themeColor="text1" w:themeTint="80"/>
            </w:tcBorders>
            <w:shd w:val="clear" w:color="auto" w:fill="auto"/>
          </w:tcPr>
          <w:p w:rsidR="007000AE" w:rsidRPr="00996CE3" w:rsidRDefault="007000AE" w:rsidP="00AE74CF">
            <w:pPr>
              <w:spacing w:before="60" w:after="60"/>
              <w:contextualSpacing/>
              <w:rPr>
                <w:sz w:val="14"/>
                <w:szCs w:val="18"/>
              </w:rPr>
            </w:pPr>
          </w:p>
        </w:tc>
        <w:tc>
          <w:tcPr>
            <w:tcW w:w="5097" w:type="dxa"/>
            <w:tcBorders>
              <w:left w:val="single" w:sz="4" w:space="0" w:color="7F7F7F" w:themeColor="text1" w:themeTint="80"/>
            </w:tcBorders>
            <w:shd w:val="clear" w:color="auto" w:fill="auto"/>
          </w:tcPr>
          <w:p w:rsidR="007000AE" w:rsidRPr="007000AE" w:rsidRDefault="007000AE" w:rsidP="007000AE">
            <w:pPr>
              <w:widowControl w:val="0"/>
              <w:ind w:right="68"/>
              <w:rPr>
                <w:bCs/>
                <w:color w:val="57585A"/>
                <w:lang w:eastAsia="fr-FR"/>
              </w:rPr>
            </w:pPr>
          </w:p>
        </w:tc>
      </w:tr>
    </w:tbl>
    <w:p w:rsidR="00BD5761" w:rsidRDefault="00BD5761" w:rsidP="00EB53F3"/>
    <w:p w:rsidR="001F2B08" w:rsidRDefault="001F2B08" w:rsidP="00EB53F3"/>
    <w:p w:rsidR="001F2B08" w:rsidRDefault="001F2B08" w:rsidP="00EB53F3"/>
    <w:p w:rsidR="00D3706A" w:rsidRPr="00D3706A" w:rsidRDefault="00D3706A"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Contacts</w:t>
      </w:r>
    </w:p>
    <w:p w:rsidR="00D3706A" w:rsidRPr="00212AA8" w:rsidRDefault="00D3706A" w:rsidP="00D3706A">
      <w:pPr>
        <w:numPr>
          <w:ilvl w:val="0"/>
          <w:numId w:val="9"/>
        </w:numPr>
        <w:ind w:left="384" w:right="314"/>
        <w:contextualSpacing/>
        <w:rPr>
          <w:b/>
          <w:color w:val="000000" w:themeColor="text1"/>
          <w:szCs w:val="18"/>
        </w:rPr>
      </w:pPr>
      <w:r w:rsidRPr="00212AA8">
        <w:rPr>
          <w:b/>
          <w:color w:val="000000" w:themeColor="text1"/>
          <w:szCs w:val="18"/>
        </w:rPr>
        <w:t>Anne Gourdin</w:t>
      </w:r>
    </w:p>
    <w:p w:rsidR="00D3706A" w:rsidRDefault="00D3706A" w:rsidP="00D3706A">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D3706A" w:rsidRDefault="00D3706A" w:rsidP="00D3706A">
      <w:pPr>
        <w:spacing w:after="120"/>
        <w:ind w:left="23" w:right="312"/>
        <w:contextualSpacing/>
        <w:rPr>
          <w:color w:val="000000" w:themeColor="text1"/>
          <w:szCs w:val="18"/>
        </w:rPr>
      </w:pPr>
      <w:r>
        <w:rPr>
          <w:color w:val="000000" w:themeColor="text1"/>
          <w:szCs w:val="18"/>
        </w:rPr>
        <w:t>(Conception et supervision du programme</w:t>
      </w:r>
      <w:r w:rsidRPr="009F7F3B">
        <w:rPr>
          <w:color w:val="000000" w:themeColor="text1"/>
          <w:szCs w:val="18"/>
        </w:rPr>
        <w:t>)</w:t>
      </w:r>
    </w:p>
    <w:p w:rsidR="00D3706A" w:rsidRDefault="00D3706A" w:rsidP="00D3706A">
      <w:pPr>
        <w:ind w:left="24" w:right="314"/>
        <w:contextualSpacing/>
        <w:rPr>
          <w:color w:val="000000" w:themeColor="text1"/>
          <w:szCs w:val="18"/>
        </w:rPr>
      </w:pPr>
      <w:r>
        <w:rPr>
          <w:color w:val="000000" w:themeColor="text1"/>
          <w:szCs w:val="18"/>
        </w:rPr>
        <w:t>02 38 83 48 43</w:t>
      </w:r>
    </w:p>
    <w:p w:rsidR="00D3706A" w:rsidRPr="009F7F3B" w:rsidRDefault="00D3706A" w:rsidP="00D3706A">
      <w:pPr>
        <w:spacing w:after="120"/>
        <w:ind w:left="23" w:right="312"/>
        <w:contextualSpacing/>
        <w:rPr>
          <w:color w:val="000000" w:themeColor="text1"/>
          <w:szCs w:val="18"/>
        </w:rPr>
      </w:pPr>
    </w:p>
    <w:p w:rsidR="00D3706A" w:rsidRPr="00212AA8" w:rsidRDefault="00D3706A" w:rsidP="00D3706A">
      <w:pPr>
        <w:numPr>
          <w:ilvl w:val="0"/>
          <w:numId w:val="9"/>
        </w:numPr>
        <w:ind w:left="384" w:right="314"/>
        <w:contextualSpacing/>
        <w:rPr>
          <w:b/>
          <w:color w:val="000000" w:themeColor="text1"/>
          <w:szCs w:val="18"/>
        </w:rPr>
      </w:pPr>
      <w:r w:rsidRPr="00212AA8">
        <w:rPr>
          <w:b/>
          <w:color w:val="000000" w:themeColor="text1"/>
          <w:szCs w:val="18"/>
        </w:rPr>
        <w:t>Sandrin</w:t>
      </w:r>
      <w:bookmarkStart w:id="0" w:name="_GoBack"/>
      <w:bookmarkEnd w:id="0"/>
      <w:r w:rsidRPr="00212AA8">
        <w:rPr>
          <w:b/>
          <w:color w:val="000000" w:themeColor="text1"/>
          <w:szCs w:val="18"/>
        </w:rPr>
        <w:t>e Debel</w:t>
      </w:r>
    </w:p>
    <w:p w:rsidR="00D3706A" w:rsidRDefault="00D3706A" w:rsidP="00D3706A">
      <w:pPr>
        <w:ind w:left="24" w:right="314"/>
        <w:contextualSpacing/>
        <w:rPr>
          <w:color w:val="000000" w:themeColor="text1"/>
          <w:szCs w:val="18"/>
        </w:rPr>
      </w:pPr>
      <w:r w:rsidRPr="009F7F3B">
        <w:rPr>
          <w:color w:val="000000" w:themeColor="text1"/>
          <w:szCs w:val="18"/>
        </w:rPr>
        <w:t>Assistante administrative </w:t>
      </w:r>
    </w:p>
    <w:p w:rsidR="00D3706A" w:rsidRDefault="00D3706A" w:rsidP="00D3706A">
      <w:pPr>
        <w:ind w:left="24" w:right="314"/>
        <w:contextualSpacing/>
        <w:rPr>
          <w:color w:val="000000" w:themeColor="text1"/>
          <w:szCs w:val="18"/>
        </w:rPr>
      </w:pPr>
      <w:r w:rsidRPr="009F7F3B">
        <w:rPr>
          <w:color w:val="000000" w:themeColor="text1"/>
          <w:szCs w:val="18"/>
        </w:rPr>
        <w:t>(</w:t>
      </w:r>
      <w:r>
        <w:rPr>
          <w:color w:val="000000" w:themeColor="text1"/>
          <w:szCs w:val="18"/>
        </w:rPr>
        <w:t xml:space="preserve">Suivi des </w:t>
      </w:r>
      <w:r w:rsidR="00E70717">
        <w:rPr>
          <w:color w:val="000000" w:themeColor="text1"/>
          <w:szCs w:val="18"/>
        </w:rPr>
        <w:t>inscriptions, suivi administratif et financier</w:t>
      </w:r>
      <w:r>
        <w:rPr>
          <w:color w:val="000000" w:themeColor="text1"/>
          <w:szCs w:val="18"/>
        </w:rPr>
        <w:t xml:space="preserve">, </w:t>
      </w:r>
      <w:r w:rsidRPr="009F7F3B">
        <w:rPr>
          <w:color w:val="000000" w:themeColor="text1"/>
          <w:szCs w:val="18"/>
        </w:rPr>
        <w:t>relais d’information)</w:t>
      </w:r>
    </w:p>
    <w:p w:rsidR="00D3706A" w:rsidRDefault="00D3706A" w:rsidP="00D3706A">
      <w:pPr>
        <w:ind w:left="24" w:right="314"/>
        <w:contextualSpacing/>
        <w:rPr>
          <w:color w:val="000000" w:themeColor="text1"/>
          <w:szCs w:val="18"/>
        </w:rPr>
      </w:pPr>
      <w:r>
        <w:rPr>
          <w:color w:val="000000" w:themeColor="text1"/>
          <w:szCs w:val="18"/>
        </w:rPr>
        <w:t>02 38 83 48 87</w:t>
      </w:r>
    </w:p>
    <w:p w:rsidR="00D3706A" w:rsidRDefault="00D3706A" w:rsidP="00D3706A">
      <w:pPr>
        <w:ind w:right="314"/>
        <w:contextualSpacing/>
        <w:rPr>
          <w:color w:val="000000" w:themeColor="text1"/>
          <w:szCs w:val="18"/>
        </w:rPr>
      </w:pPr>
    </w:p>
    <w:p w:rsidR="00D3706A" w:rsidRPr="009F7F3B" w:rsidRDefault="00D3706A" w:rsidP="00D3706A">
      <w:pPr>
        <w:ind w:right="314"/>
        <w:contextualSpacing/>
        <w:rPr>
          <w:color w:val="000000" w:themeColor="text1"/>
          <w:szCs w:val="18"/>
        </w:rPr>
      </w:pPr>
      <w:r w:rsidRPr="00D3706A">
        <w:rPr>
          <w:color w:val="000000" w:themeColor="text1"/>
          <w:szCs w:val="18"/>
        </w:rPr>
        <w:t>gipftlvip-prfd@ac-orleans-tours.fr</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84177F"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-15240</wp:posOffset>
                </wp:positionH>
                <wp:positionV relativeFrom="paragraph">
                  <wp:posOffset>-571500</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84177F">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212AA8">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73" w:rsidRDefault="00C12473"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15BED"/>
    <w:multiLevelType w:val="hybridMultilevel"/>
    <w:tmpl w:val="BFD8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9"/>
  </w:num>
  <w:num w:numId="6">
    <w:abstractNumId w:val="5"/>
  </w:num>
  <w:num w:numId="7">
    <w:abstractNumId w:val="8"/>
  </w:num>
  <w:num w:numId="8">
    <w:abstractNumId w:val="6"/>
  </w:num>
  <w:num w:numId="9">
    <w:abstractNumId w:val="4"/>
  </w:num>
  <w:num w:numId="10">
    <w:abstractNumId w:val="13"/>
  </w:num>
  <w:num w:numId="11">
    <w:abstractNumId w:val="1"/>
  </w:num>
  <w:num w:numId="12">
    <w:abstractNumId w:val="3"/>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08"/>
  <w:hyphenationZone w:val="425"/>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E3B36"/>
    <w:rsid w:val="001F2B08"/>
    <w:rsid w:val="00204A93"/>
    <w:rsid w:val="00212AA8"/>
    <w:rsid w:val="00221719"/>
    <w:rsid w:val="00224AB8"/>
    <w:rsid w:val="00254F5D"/>
    <w:rsid w:val="0027129B"/>
    <w:rsid w:val="002C30A6"/>
    <w:rsid w:val="002C6308"/>
    <w:rsid w:val="002D043B"/>
    <w:rsid w:val="002D7A68"/>
    <w:rsid w:val="002E2E45"/>
    <w:rsid w:val="003127CB"/>
    <w:rsid w:val="00320B85"/>
    <w:rsid w:val="003305DD"/>
    <w:rsid w:val="0033125B"/>
    <w:rsid w:val="00342887"/>
    <w:rsid w:val="003511F6"/>
    <w:rsid w:val="00353458"/>
    <w:rsid w:val="003535F6"/>
    <w:rsid w:val="0036549C"/>
    <w:rsid w:val="00373EF5"/>
    <w:rsid w:val="003859E8"/>
    <w:rsid w:val="003861EF"/>
    <w:rsid w:val="00386411"/>
    <w:rsid w:val="00394E29"/>
    <w:rsid w:val="003B5649"/>
    <w:rsid w:val="003D0AC6"/>
    <w:rsid w:val="003E3F14"/>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50171"/>
    <w:rsid w:val="00571808"/>
    <w:rsid w:val="0058719F"/>
    <w:rsid w:val="00594882"/>
    <w:rsid w:val="00594D54"/>
    <w:rsid w:val="005A2F38"/>
    <w:rsid w:val="005C747A"/>
    <w:rsid w:val="005E3603"/>
    <w:rsid w:val="005F7623"/>
    <w:rsid w:val="00610DE0"/>
    <w:rsid w:val="006143E6"/>
    <w:rsid w:val="00664D2F"/>
    <w:rsid w:val="00681069"/>
    <w:rsid w:val="006A58C7"/>
    <w:rsid w:val="006A6276"/>
    <w:rsid w:val="006D4F9A"/>
    <w:rsid w:val="006E77D0"/>
    <w:rsid w:val="006F6D78"/>
    <w:rsid w:val="007000AE"/>
    <w:rsid w:val="00730083"/>
    <w:rsid w:val="00733289"/>
    <w:rsid w:val="00735D72"/>
    <w:rsid w:val="007478B2"/>
    <w:rsid w:val="00765389"/>
    <w:rsid w:val="007720AA"/>
    <w:rsid w:val="007801D4"/>
    <w:rsid w:val="00781180"/>
    <w:rsid w:val="007A1C41"/>
    <w:rsid w:val="007B1064"/>
    <w:rsid w:val="007B3821"/>
    <w:rsid w:val="007C5C4C"/>
    <w:rsid w:val="007F294A"/>
    <w:rsid w:val="00801567"/>
    <w:rsid w:val="008022A0"/>
    <w:rsid w:val="00826E0D"/>
    <w:rsid w:val="008319D8"/>
    <w:rsid w:val="0084177F"/>
    <w:rsid w:val="00850BA1"/>
    <w:rsid w:val="00861EC8"/>
    <w:rsid w:val="00893E29"/>
    <w:rsid w:val="008962E8"/>
    <w:rsid w:val="008A52C9"/>
    <w:rsid w:val="008B3D3D"/>
    <w:rsid w:val="008D4D3C"/>
    <w:rsid w:val="008E7649"/>
    <w:rsid w:val="00904178"/>
    <w:rsid w:val="00925495"/>
    <w:rsid w:val="00925893"/>
    <w:rsid w:val="00947190"/>
    <w:rsid w:val="0097079F"/>
    <w:rsid w:val="00974CC0"/>
    <w:rsid w:val="009762A9"/>
    <w:rsid w:val="009768A8"/>
    <w:rsid w:val="0098326B"/>
    <w:rsid w:val="009858A1"/>
    <w:rsid w:val="00996CE3"/>
    <w:rsid w:val="009A692F"/>
    <w:rsid w:val="009B06AF"/>
    <w:rsid w:val="009B4B29"/>
    <w:rsid w:val="009C004B"/>
    <w:rsid w:val="009C3C44"/>
    <w:rsid w:val="009F0DA4"/>
    <w:rsid w:val="009F7F3B"/>
    <w:rsid w:val="00A13195"/>
    <w:rsid w:val="00A15E10"/>
    <w:rsid w:val="00A20903"/>
    <w:rsid w:val="00A23A0C"/>
    <w:rsid w:val="00A3239F"/>
    <w:rsid w:val="00A52A39"/>
    <w:rsid w:val="00A86C12"/>
    <w:rsid w:val="00AB7A44"/>
    <w:rsid w:val="00AC1EBD"/>
    <w:rsid w:val="00AD2B75"/>
    <w:rsid w:val="00AD6B9A"/>
    <w:rsid w:val="00AD7418"/>
    <w:rsid w:val="00AE74CF"/>
    <w:rsid w:val="00B00A9D"/>
    <w:rsid w:val="00B01A2F"/>
    <w:rsid w:val="00B246A0"/>
    <w:rsid w:val="00B60D75"/>
    <w:rsid w:val="00B66F09"/>
    <w:rsid w:val="00B709DD"/>
    <w:rsid w:val="00B92E99"/>
    <w:rsid w:val="00B96AC1"/>
    <w:rsid w:val="00BB6AF0"/>
    <w:rsid w:val="00BD5761"/>
    <w:rsid w:val="00C12473"/>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3706A"/>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6742D"/>
    <w:rsid w:val="00E70717"/>
    <w:rsid w:val="00E77914"/>
    <w:rsid w:val="00E83CDA"/>
    <w:rsid w:val="00E869C5"/>
    <w:rsid w:val="00EB53F3"/>
    <w:rsid w:val="00ED105C"/>
    <w:rsid w:val="00ED42AF"/>
    <w:rsid w:val="00EE0E23"/>
    <w:rsid w:val="00F05F90"/>
    <w:rsid w:val="00F17792"/>
    <w:rsid w:val="00F227AD"/>
    <w:rsid w:val="00F47ADE"/>
    <w:rsid w:val="00F850B6"/>
    <w:rsid w:val="00F90198"/>
    <w:rsid w:val="00F96D11"/>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33E4AE94"/>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uiPriority w:val="34"/>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7478B2"/>
    <w:pPr>
      <w:autoSpaceDE w:val="0"/>
      <w:autoSpaceDN w:val="0"/>
      <w:adjustRightInd w:val="0"/>
    </w:pPr>
    <w:rPr>
      <w:rFonts w:eastAsia="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AB5B0B"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AB5B0B"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AB5B0B"/>
    <w:rsid w:val="00B6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083E-2731-4365-AF50-11135DEA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4</cp:revision>
  <cp:lastPrinted>2018-12-13T10:11:00Z</cp:lastPrinted>
  <dcterms:created xsi:type="dcterms:W3CDTF">2020-01-31T08:57:00Z</dcterms:created>
  <dcterms:modified xsi:type="dcterms:W3CDTF">2020-01-31T09:18:00Z</dcterms:modified>
</cp:coreProperties>
</file>